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9F20" w14:textId="77777777" w:rsidR="00FC4DF5" w:rsidRDefault="00000000">
      <w:pPr>
        <w:spacing w:after="40"/>
      </w:pPr>
      <w:r>
        <w:rPr>
          <w:b/>
          <w:bCs/>
          <w:color w:val="2E5395"/>
        </w:rPr>
        <w:t>DEXTRANS WORLDWIDE GROUP</w:t>
      </w:r>
    </w:p>
    <w:p w14:paraId="38AA3B22" w14:textId="77777777" w:rsidR="00FC4DF5" w:rsidRDefault="00000000">
      <w:pPr>
        <w:spacing w:after="240"/>
      </w:pPr>
      <w:proofErr w:type="spellStart"/>
      <w:r>
        <w:rPr>
          <w:rFonts w:ascii="Microsoft YaHei" w:eastAsia="Microsoft YaHei" w:hAnsi="Microsoft YaHei" w:cs="Microsoft YaHei"/>
          <w:color w:val="595959"/>
        </w:rPr>
        <w:t>CargoWise</w:t>
      </w:r>
      <w:proofErr w:type="spellEnd"/>
      <w:r>
        <w:rPr>
          <w:rFonts w:ascii="Microsoft YaHei" w:eastAsia="Microsoft YaHei" w:hAnsi="Microsoft YaHei" w:cs="Microsoft YaHei"/>
          <w:color w:val="595959"/>
        </w:rPr>
        <w:t xml:space="preserve"> One (CW1) — </w:t>
      </w:r>
      <w:proofErr w:type="spellStart"/>
      <w:r>
        <w:rPr>
          <w:rFonts w:ascii="Microsoft YaHei" w:eastAsia="Microsoft YaHei" w:hAnsi="Microsoft YaHei" w:cs="Microsoft YaHei"/>
          <w:color w:val="595959"/>
        </w:rPr>
        <w:t>操作指南</w:t>
      </w:r>
      <w:proofErr w:type="spellEnd"/>
    </w:p>
    <w:p w14:paraId="75AB5D24" w14:textId="77777777" w:rsidR="00FC4DF5" w:rsidRDefault="00000000">
      <w:pPr>
        <w:pStyle w:val="Title"/>
        <w:spacing w:after="80"/>
      </w:pP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36"/>
          <w:szCs w:val="36"/>
        </w:rPr>
        <w:t>在多张货运单下集中录入单一供应商发票</w:t>
      </w:r>
      <w:proofErr w:type="spellEnd"/>
    </w:p>
    <w:p w14:paraId="4A212D75" w14:textId="77777777" w:rsidR="00FC4DF5" w:rsidRDefault="00000000">
      <w:pPr>
        <w:spacing w:after="320"/>
      </w:pPr>
      <w:proofErr w:type="spellStart"/>
      <w:r>
        <w:rPr>
          <w:rFonts w:ascii="Microsoft YaHei" w:eastAsia="Microsoft YaHei" w:hAnsi="Microsoft YaHei" w:cs="Microsoft YaHei"/>
          <w:i/>
          <w:iCs/>
          <w:color w:val="2E5395"/>
          <w:sz w:val="24"/>
          <w:szCs w:val="24"/>
        </w:rPr>
        <w:t>采用集装箱组（Consol）层级费用分摊</w:t>
      </w:r>
      <w:proofErr w:type="spellEnd"/>
    </w:p>
    <w:tbl>
      <w:tblPr>
        <w:tblW w:w="5000" w:type="pct"/>
        <w:tblBorders>
          <w:top w:val="single" w:sz="4" w:space="0" w:color="2E5395"/>
          <w:left w:val="single" w:sz="4" w:space="0" w:color="2E5395"/>
          <w:bottom w:val="single" w:sz="4" w:space="0" w:color="2E5395"/>
          <w:right w:val="single" w:sz="4" w:space="0" w:color="2E5395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0"/>
      </w:tblGrid>
      <w:tr w:rsidR="00FC4DF5" w14:paraId="63268E29" w14:textId="77777777">
        <w:tc>
          <w:tcPr>
            <w:tcW w:w="0" w:type="auto"/>
            <w:shd w:val="clear" w:color="auto" w:fill="F2F2F2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5D9B33F" w14:textId="77777777" w:rsidR="00FC4DF5" w:rsidRDefault="00000000">
            <w:pPr>
              <w:spacing w:after="80"/>
            </w:pPr>
            <w:proofErr w:type="spellStart"/>
            <w:r>
              <w:rPr>
                <w:rFonts w:ascii="Microsoft YaHei" w:eastAsia="Microsoft YaHei" w:hAnsi="Microsoft YaHei" w:cs="Microsoft YaHei"/>
                <w:b/>
                <w:bCs/>
                <w:color w:val="262626"/>
                <w:sz w:val="21"/>
                <w:szCs w:val="21"/>
              </w:rPr>
              <w:t>适用对象：新加坡（DWSG）及中国（深圳、天津等办事处）操作团队</w:t>
            </w:r>
            <w:proofErr w:type="spellEnd"/>
          </w:p>
          <w:p w14:paraId="3BBE7E9C" w14:textId="77777777" w:rsidR="00FC4DF5" w:rsidRDefault="00000000">
            <w:pPr>
              <w:spacing w:after="80"/>
            </w:pPr>
            <w:proofErr w:type="spellStart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参考流程：马来西亚分公司（DWMY）现行做法，已与营运经理</w:t>
            </w:r>
            <w:proofErr w:type="spellEnd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 xml:space="preserve"> Razilah Zakaria </w:t>
            </w:r>
            <w:proofErr w:type="spellStart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确认</w:t>
            </w:r>
            <w:proofErr w:type="spellEnd"/>
          </w:p>
          <w:p w14:paraId="160BF0EE" w14:textId="77777777" w:rsidR="00FC4DF5" w:rsidRDefault="00000000">
            <w:proofErr w:type="spellStart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编制人：Alwin</w:t>
            </w:r>
            <w:proofErr w:type="spellEnd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 xml:space="preserve"> Ng — Solutions </w:t>
            </w:r>
            <w:proofErr w:type="spellStart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Dept（方案部</w:t>
            </w:r>
            <w:proofErr w:type="spellEnd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）</w:t>
            </w:r>
          </w:p>
        </w:tc>
      </w:tr>
    </w:tbl>
    <w:p w14:paraId="5928A178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1.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目的</w:t>
      </w:r>
      <w:proofErr w:type="spellEnd"/>
    </w:p>
    <w:p w14:paraId="06C76BFD" w14:textId="77777777" w:rsidR="00FC4DF5" w:rsidRDefault="00000000">
      <w:pPr>
        <w:spacing w:after="16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供应商有时会开具一张发票（在中国为发票/Fapiao），涵盖多张货运单的费用——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例如货车承运商开立的月结发票，或适用于同一集装箱组（consol）下多张分单（House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Bill）的一笔交货单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/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目的港码头操作费（Delivery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Order / Destination Terminal Handling charge）。</w:t>
      </w:r>
    </w:p>
    <w:p w14:paraId="2B8671E6" w14:textId="77777777" w:rsidR="00FC4DF5" w:rsidRDefault="00000000">
      <w:pPr>
        <w:spacing w:after="16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由于CW1系统不允许在同一债权人（Creditor）名下重复录入相同的供应商发票号码，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部分办事处一直采用在真实发票号码后加注“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1”“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2”“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3”等后缀的方式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，以便将同一发票分别录入到每一票货运单下。这种做法会导致CW1系统中的发票号码与供应商实际发票/Fapiao号码不一致，进而影响对账、审计追踪，以及（对中国办事处而言）税务单据的准确性。</w:t>
      </w:r>
    </w:p>
    <w:p w14:paraId="5FCC45BE" w14:textId="77777777" w:rsidR="00FC4DF5" w:rsidRDefault="00000000">
      <w:pPr>
        <w:spacing w:after="16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本指南根据马来西亚分公司（DWMY）目前处理此类情况的方式，制定了正确的操作流程：仅在集装箱组（consol）层级录入一次供应商发票，使用真实发票号码，并由CW1系统自动将费用分摊至每一张关联的货运单。</w:t>
      </w:r>
    </w:p>
    <w:p w14:paraId="3A9C64EA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2.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适用情形</w:t>
      </w:r>
      <w:proofErr w:type="spellEnd"/>
    </w:p>
    <w:p w14:paraId="1CD82526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此流程适用于以下情况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：</w:t>
      </w:r>
    </w:p>
    <w:p w14:paraId="2B15E8DD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单一供应商发票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/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Fapiao涵盖两票或以上货运单的费用；且</w:t>
      </w:r>
      <w:proofErr w:type="spellEnd"/>
    </w:p>
    <w:p w14:paraId="029339C2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lastRenderedPageBreak/>
        <w:t>该等货运单可归入同一个集装箱组（consol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job）（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即属于同一供应商运输安排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——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相同承运人、航次及装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/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卸港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）。</w:t>
      </w:r>
    </w:p>
    <w:p w14:paraId="651B884A" w14:textId="77777777" w:rsidR="00FC4DF5" w:rsidRDefault="00000000">
      <w:pPr>
        <w:spacing w:after="16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若相关货运单尚未关联至同一个consol，须先创建该consol（或将货运单关联至现有consol），才能采用此方法。若货运单确实无法归入同一consol，请将情况反馈给Alwin，以便评估其他解决方案——切勿默认修改发票号码。</w:t>
      </w:r>
    </w:p>
    <w:p w14:paraId="6C485D4B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3.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流程概览</w:t>
      </w:r>
      <w:proofErr w:type="spellEnd"/>
    </w:p>
    <w:p w14:paraId="2F2FF1FF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总体而言，此流程分为三个部分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：</w:t>
      </w:r>
    </w:p>
    <w:p w14:paraId="5D637EE7" w14:textId="77777777" w:rsidR="00FC4DF5" w:rsidRDefault="00000000">
      <w:pPr>
        <w:pStyle w:val="ListParagraph"/>
        <w:numPr>
          <w:ilvl w:val="0"/>
          <w:numId w:val="3"/>
        </w:numPr>
        <w:spacing w:after="14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按常规方式创建各张货运单，每张货运单各自拥有独立的House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Bill。</w:t>
      </w:r>
    </w:p>
    <w:p w14:paraId="4D0857C2" w14:textId="77777777" w:rsidR="00FC4DF5" w:rsidRDefault="00000000">
      <w:pPr>
        <w:pStyle w:val="ListParagraph"/>
        <w:numPr>
          <w:ilvl w:val="0"/>
          <w:numId w:val="3"/>
        </w:numPr>
        <w:spacing w:after="14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创建（或打开）集装箱组（consol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job），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并将所有相关货运单关联至该consol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541B8045" w14:textId="77777777" w:rsidR="00FC4DF5" w:rsidRDefault="00000000">
      <w:pPr>
        <w:pStyle w:val="ListParagraph"/>
        <w:numPr>
          <w:ilvl w:val="0"/>
          <w:numId w:val="3"/>
        </w:numPr>
        <w:spacing w:after="14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在consol的Accounting标签页下，仅录入一次供应商发票，并由CW1自动将费用分摊至已关联的各张货运单。</w:t>
      </w:r>
    </w:p>
    <w:p w14:paraId="3E14CC41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4.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详细操作步骤</w:t>
      </w:r>
      <w:proofErr w:type="spellEnd"/>
    </w:p>
    <w:p w14:paraId="3EECB6C0" w14:textId="77777777" w:rsidR="00FC4DF5" w:rsidRDefault="00000000">
      <w:pPr>
        <w:pStyle w:val="Heading2"/>
        <w:spacing w:before="260" w:after="120"/>
      </w:pP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>步骤一</w:t>
      </w:r>
      <w:proofErr w:type="spellEnd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>创建货运单</w:t>
      </w:r>
      <w:proofErr w:type="spellEnd"/>
    </w:p>
    <w:p w14:paraId="1A2BB520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按常规方式，在Basic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Registration下创建每张货运单，需填写独立且唯一的House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Bill号码，以及正确的起运地（Origin）、目的地（Destination）、重量（Weight）、体积（Volume）及计费重/量（Chargeable）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等详情。各货运单仍保留各自独立的House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Bill——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此步骤无需变更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19D04A25" w14:textId="77777777" w:rsidR="00FC4DF5" w:rsidRDefault="00000000">
      <w:pPr>
        <w:spacing w:before="120"/>
        <w:jc w:val="center"/>
      </w:pPr>
      <w:r>
        <w:rPr>
          <w:noProof/>
        </w:rPr>
        <w:lastRenderedPageBreak/>
        <w:drawing>
          <wp:inline distT="0" distB="0" distL="0" distR="0" wp14:anchorId="3F790538" wp14:editId="20C9FA95">
            <wp:extent cx="5334000" cy="3267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25C9" w14:textId="77777777" w:rsidR="00FC4DF5" w:rsidRDefault="00000000">
      <w:pPr>
        <w:spacing w:before="80" w:after="260"/>
        <w:jc w:val="center"/>
      </w:pP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示例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货运单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SMY00099302，House Bill JUSA2604291A（重量 10,990 KG / 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体积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33.390 M3）</w:t>
      </w:r>
    </w:p>
    <w:p w14:paraId="67EB80A2" w14:textId="77777777" w:rsidR="00FC4DF5" w:rsidRDefault="00000000">
      <w:pPr>
        <w:spacing w:before="120"/>
        <w:jc w:val="center"/>
      </w:pPr>
      <w:r>
        <w:rPr>
          <w:noProof/>
        </w:rPr>
        <w:drawing>
          <wp:inline distT="0" distB="0" distL="0" distR="0" wp14:anchorId="7F9EEA4F" wp14:editId="0E8FE425">
            <wp:extent cx="5334000" cy="3733800"/>
            <wp:effectExtent l="0" t="0" r="0" b="0"/>
            <wp:docPr id="1101101788" name="Picture 1101101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2C747" w14:textId="77777777" w:rsidR="00FC4DF5" w:rsidRDefault="00000000">
      <w:pPr>
        <w:spacing w:before="80" w:after="260"/>
        <w:jc w:val="center"/>
      </w:pP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示例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货运单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SMY00099303，House Bill JUSA2604291B（重量 687.700 KG / 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体积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3.290 M3），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起运地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/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目的地及收货人与上例相同，属于同一集装箱组运输安排的一部分</w:t>
      </w:r>
      <w:proofErr w:type="spellEnd"/>
    </w:p>
    <w:p w14:paraId="7593D55E" w14:textId="77777777" w:rsidR="00FC4DF5" w:rsidRDefault="00000000">
      <w:pPr>
        <w:pStyle w:val="Heading2"/>
        <w:spacing w:before="260" w:after="120"/>
      </w:pP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lastRenderedPageBreak/>
        <w:t>步骤二</w:t>
      </w:r>
      <w:proofErr w:type="spellEnd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>创建集装箱组并关联货运单</w:t>
      </w:r>
      <w:proofErr w:type="spellEnd"/>
    </w:p>
    <w:p w14:paraId="436D6A8A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按常规方式为供应商的运输安排（如承运人航次）创建集装箱组（consol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job）。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在consol的Details标签页中，画面底部的货运单列表（shipments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grid）会列出所有已关联至该consol的货运单。请将受同一张供应商发票影响的所有货运单，全部关联至这一个consol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579CFF7B" w14:textId="77777777" w:rsidR="00FC4DF5" w:rsidRDefault="00000000">
      <w:pPr>
        <w:spacing w:before="120"/>
        <w:jc w:val="center"/>
      </w:pPr>
      <w:r>
        <w:rPr>
          <w:noProof/>
        </w:rPr>
        <w:drawing>
          <wp:inline distT="0" distB="0" distL="0" distR="0" wp14:anchorId="41301444" wp14:editId="6C8650B6">
            <wp:extent cx="5334000" cy="1981200"/>
            <wp:effectExtent l="0" t="0" r="0" b="0"/>
            <wp:docPr id="295544909" name="Picture 29554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F93C" w14:textId="77777777" w:rsidR="00FC4DF5" w:rsidRDefault="00000000">
      <w:pPr>
        <w:spacing w:before="80" w:after="260"/>
        <w:jc w:val="center"/>
      </w:pP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示例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集装箱组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C00091503，SMY00099302（House Bill JUSA2604291A）及SMY00099303（House Bill JUSA2604291B）均已关联至货运单列表</w:t>
      </w:r>
    </w:p>
    <w:p w14:paraId="0FC34DB0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请在继续下一步前，确认两张货运单均已正确显示在此列表中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——此关联关系正是CW1日后据以分摊费用的依据。</w:t>
      </w:r>
    </w:p>
    <w:p w14:paraId="52881913" w14:textId="77777777" w:rsidR="00FC4DF5" w:rsidRDefault="00000000">
      <w:pPr>
        <w:pStyle w:val="Heading2"/>
        <w:spacing w:before="260" w:after="120"/>
      </w:pP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>步骤三</w:t>
      </w:r>
      <w:proofErr w:type="spellEnd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 xml:space="preserve"> — </w:t>
      </w:r>
      <w:proofErr w:type="spellStart"/>
      <w:r>
        <w:rPr>
          <w:rFonts w:ascii="Microsoft YaHei" w:eastAsia="Microsoft YaHei" w:hAnsi="Microsoft YaHei" w:cs="Microsoft YaHei"/>
          <w:b/>
          <w:bCs/>
          <w:color w:val="2E5395"/>
          <w:sz w:val="24"/>
          <w:szCs w:val="24"/>
        </w:rPr>
        <w:t>在Consol层级仅录入一次供应商发票</w:t>
      </w:r>
      <w:proofErr w:type="spellEnd"/>
    </w:p>
    <w:p w14:paraId="4A36DA53" w14:textId="77777777" w:rsidR="00FC4DF5" w:rsidRDefault="00000000">
      <w:pPr>
        <w:spacing w:after="16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打开该consol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job，进入Accounting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→ Consol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Costing。供应商发票即在此处录入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——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且仅录入一次，使用真实的发票号码及债权人（Creditor）资料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356275A0" w14:textId="77777777" w:rsidR="00FC4DF5" w:rsidRDefault="00000000" w:rsidP="00315CFA">
      <w:pPr>
        <w:pStyle w:val="ListParagraph"/>
        <w:numPr>
          <w:ilvl w:val="0"/>
          <w:numId w:val="5"/>
        </w:numPr>
        <w:spacing w:after="14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针对供应商发票上的每一项费用（如DTHC、DOF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），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分别新增一行费用记录，并按供应商单据上所示，准确填写真实的Invoice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#、Creditor、Invoice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Date及OS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Cost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Amt。切勿添加后缀或更改发票号码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1D473BF1" w14:textId="77777777" w:rsidR="00FC4DF5" w:rsidRDefault="00000000" w:rsidP="00315CFA">
      <w:pPr>
        <w:pStyle w:val="ListParagraph"/>
        <w:numPr>
          <w:ilvl w:val="0"/>
          <w:numId w:val="5"/>
        </w:numPr>
        <w:spacing w:after="14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将Apportionment栏位设为ALL，使该项费用分摊至所有关联至该consol的货运单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50D34499" w14:textId="77777777" w:rsidR="00FC4DF5" w:rsidRDefault="00000000" w:rsidP="00315CFA">
      <w:pPr>
        <w:pStyle w:val="ListParagraph"/>
        <w:numPr>
          <w:ilvl w:val="0"/>
          <w:numId w:val="5"/>
        </w:numPr>
        <w:spacing w:after="14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将App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. Method设为合适的分摊基础——下方马来西亚示例中采用CHG（计费重量/体积），按各货运单占计费总量的比例进行分摊。如其他费用类型适用不同的分摊基础（如实际重量或人工指定比例），请与Alwin确认。</w:t>
      </w:r>
    </w:p>
    <w:p w14:paraId="53FB7653" w14:textId="77777777" w:rsidR="00FC4DF5" w:rsidRDefault="00000000" w:rsidP="00315CFA">
      <w:pPr>
        <w:pStyle w:val="ListParagraph"/>
        <w:numPr>
          <w:ilvl w:val="0"/>
          <w:numId w:val="5"/>
        </w:numPr>
        <w:spacing w:after="14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lastRenderedPageBreak/>
        <w:t xml:space="preserve">保存后，CW1会在画面底部的Apportioned 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Charges列表中，自动计算出各货运单应分摊的费用金额。请在过账（posting）前，核对分摊金额加总后是否与发票总额一致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70F738B3" w14:textId="77777777" w:rsidR="00FC4DF5" w:rsidRDefault="00000000">
      <w:pPr>
        <w:spacing w:before="120"/>
        <w:jc w:val="center"/>
      </w:pPr>
      <w:r>
        <w:rPr>
          <w:noProof/>
        </w:rPr>
        <w:drawing>
          <wp:inline distT="0" distB="0" distL="0" distR="0" wp14:anchorId="77D3586A" wp14:editId="01F3D5EB">
            <wp:extent cx="5334000" cy="2181225"/>
            <wp:effectExtent l="0" t="0" r="0" b="0"/>
            <wp:docPr id="351493018" name="Picture 35149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101B" w14:textId="77777777" w:rsidR="00FC4DF5" w:rsidRDefault="00000000">
      <w:pPr>
        <w:spacing w:before="80" w:after="260"/>
        <w:jc w:val="center"/>
      </w:pPr>
      <w:proofErr w:type="spellStart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>示例</w:t>
      </w:r>
      <w:proofErr w:type="spellEnd"/>
      <w:r>
        <w:rPr>
          <w:rFonts w:ascii="Microsoft YaHei" w:eastAsia="Microsoft YaHei" w:hAnsi="Microsoft YaHei" w:cs="Microsoft YaHei"/>
          <w:i/>
          <w:iCs/>
          <w:color w:val="595959"/>
          <w:sz w:val="18"/>
          <w:szCs w:val="18"/>
        </w:rPr>
        <w:t xml:space="preserve"> — Consol Costing：发票编号7550721257（债权人：MAERSK MALA）仅录入一次，涵盖DTHC（850.00 MYR）及DOF（240.00 MYR）。CW1按计费体积将DTHC费用分摊：JUSA2604291A（33.390 M3）分摊773.76 MYR，JUSA2604291B（3.290 M3）分摊76.24 MYR——两者合计正好等于发票金额850.00 MYR。</w:t>
      </w:r>
    </w:p>
    <w:p w14:paraId="5C41B6FF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5.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效果</w:t>
      </w:r>
      <w:proofErr w:type="spellEnd"/>
    </w:p>
    <w:p w14:paraId="601630A6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CW1系统中的供应商发票号码与实际发票/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Fapiao完全一致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——</w:t>
      </w: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不含任何后缀，亦不存在重复或人为编造的号码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4E552C3E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各货运单的job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 xml:space="preserve"> costing能够正确反映其应分摊的供应商费用，且由CW1自动计算，无需人工核算。</w:t>
      </w:r>
    </w:p>
    <w:p w14:paraId="348F1B7E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与供应商对账单的核对，以及（对中国办事处而言）与Fapiao记录的税务核对，均变得简单明了，因为CW1中的每一个发票号码始终对应唯一一张真实发票。</w:t>
      </w:r>
    </w:p>
    <w:p w14:paraId="711E89DC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6.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重要事项</w:t>
      </w:r>
      <w:proofErr w:type="spellEnd"/>
    </w:p>
    <w:p w14:paraId="3B9BBC00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请自即日起停止在供应商发票号码后加注“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1”“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2”“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-</w:t>
      </w:r>
      <w:proofErr w:type="gramStart"/>
      <w:r>
        <w:rPr>
          <w:rFonts w:ascii="Microsoft YaHei" w:eastAsia="Microsoft YaHei" w:hAnsi="Microsoft YaHei" w:cs="Microsoft YaHei"/>
          <w:sz w:val="22"/>
          <w:szCs w:val="22"/>
        </w:rPr>
        <w:t>3”（</w:t>
      </w:r>
      <w:proofErr w:type="gramEnd"/>
      <w:r>
        <w:rPr>
          <w:rFonts w:ascii="Microsoft YaHei" w:eastAsia="Microsoft YaHei" w:hAnsi="Microsoft YaHei" w:cs="Microsoft YaHei"/>
          <w:sz w:val="22"/>
          <w:szCs w:val="22"/>
        </w:rPr>
        <w:t>或类似后缀）的做法。</w:t>
      </w:r>
    </w:p>
    <w:p w14:paraId="6088283C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若录入时系统提示发票号码重复，请先检查相关货运单是否应归入同一个consol，而非直接修改号码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627C76A3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lastRenderedPageBreak/>
        <w:t>中国办事处：若在费用产生时尚未收到供应商开具的Fapiao，请先录入应计费用（accruals），且在收到供应商发票前，切勿过账（post）AP交易（应付账款交易）。</w:t>
      </w:r>
    </w:p>
    <w:p w14:paraId="5BE03A2F" w14:textId="77777777" w:rsidR="00FC4DF5" w:rsidRDefault="00000000">
      <w:pPr>
        <w:pStyle w:val="ListParagraph"/>
        <w:numPr>
          <w:ilvl w:val="0"/>
          <w:numId w:val="2"/>
        </w:numPr>
        <w:spacing w:after="80" w:line="300" w:lineRule="auto"/>
      </w:pPr>
      <w:proofErr w:type="spellStart"/>
      <w:r>
        <w:rPr>
          <w:rFonts w:ascii="Microsoft YaHei" w:eastAsia="Microsoft YaHei" w:hAnsi="Microsoft YaHei" w:cs="Microsoft YaHei"/>
          <w:sz w:val="22"/>
          <w:szCs w:val="22"/>
        </w:rPr>
        <w:t>若货运单分属多个consol，或供应商发票所涉及的货运单无法归入同一个consol，请在过账前将情况上报Alwin</w:t>
      </w:r>
      <w:proofErr w:type="spellEnd"/>
      <w:r>
        <w:rPr>
          <w:rFonts w:ascii="Microsoft YaHei" w:eastAsia="Microsoft YaHei" w:hAnsi="Microsoft YaHei" w:cs="Microsoft YaHei"/>
          <w:sz w:val="22"/>
          <w:szCs w:val="22"/>
        </w:rPr>
        <w:t>。</w:t>
      </w:r>
    </w:p>
    <w:p w14:paraId="4424F74A" w14:textId="77777777" w:rsidR="00FC4DF5" w:rsidRDefault="00000000">
      <w:pPr>
        <w:pStyle w:val="Heading1"/>
        <w:pBdr>
          <w:bottom w:val="single" w:sz="6" w:space="4" w:color="2E5395"/>
        </w:pBdr>
        <w:spacing w:before="320" w:after="160"/>
      </w:pPr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 xml:space="preserve">7. </w:t>
      </w:r>
      <w:proofErr w:type="spellStart"/>
      <w:r>
        <w:rPr>
          <w:rFonts w:ascii="Microsoft YaHei" w:eastAsia="Microsoft YaHei" w:hAnsi="Microsoft YaHei" w:cs="Microsoft YaHei"/>
          <w:b/>
          <w:bCs/>
          <w:color w:val="1F3864"/>
          <w:sz w:val="28"/>
          <w:szCs w:val="28"/>
        </w:rPr>
        <w:t>如有疑问</w:t>
      </w:r>
      <w:proofErr w:type="spellEnd"/>
    </w:p>
    <w:p w14:paraId="592FA008" w14:textId="77777777" w:rsidR="00FC4DF5" w:rsidRDefault="00000000">
      <w:pPr>
        <w:spacing w:after="160" w:line="300" w:lineRule="auto"/>
      </w:pPr>
      <w:r>
        <w:rPr>
          <w:rFonts w:ascii="Microsoft YaHei" w:eastAsia="Microsoft YaHei" w:hAnsi="Microsoft YaHei" w:cs="Microsoft YaHei"/>
          <w:sz w:val="22"/>
          <w:szCs w:val="22"/>
        </w:rPr>
        <w:t>若本指南中的任何步骤与您在CW1系统画面中看到的情况不符，或在实际操作发票时遇到问题，请先联系我们再作处理——切勿自行变通处理，以确保各办事处的操作流程保持一致。</w:t>
      </w:r>
    </w:p>
    <w:tbl>
      <w:tblPr>
        <w:tblW w:w="5000" w:type="pct"/>
        <w:tblBorders>
          <w:top w:val="single" w:sz="4" w:space="0" w:color="2E5395"/>
          <w:left w:val="single" w:sz="4" w:space="0" w:color="2E5395"/>
          <w:bottom w:val="single" w:sz="4" w:space="0" w:color="2E5395"/>
          <w:right w:val="single" w:sz="4" w:space="0" w:color="2E5395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0"/>
      </w:tblGrid>
      <w:tr w:rsidR="00FC4DF5" w14:paraId="3FF3B22C" w14:textId="77777777">
        <w:tc>
          <w:tcPr>
            <w:tcW w:w="0" w:type="auto"/>
            <w:shd w:val="clear" w:color="auto" w:fill="F2F2F2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31B3E0F" w14:textId="77777777" w:rsidR="00FC4DF5" w:rsidRDefault="00000000">
            <w:pPr>
              <w:spacing w:after="80"/>
            </w:pPr>
            <w:r>
              <w:rPr>
                <w:rFonts w:ascii="Microsoft YaHei" w:eastAsia="Microsoft YaHei" w:hAnsi="Microsoft YaHei" w:cs="Microsoft YaHei"/>
                <w:b/>
                <w:bCs/>
                <w:color w:val="262626"/>
                <w:sz w:val="21"/>
                <w:szCs w:val="21"/>
              </w:rPr>
              <w:t>Alwin Ng</w:t>
            </w:r>
          </w:p>
          <w:p w14:paraId="17286F30" w14:textId="77777777" w:rsidR="00FC4DF5" w:rsidRDefault="00000000">
            <w:pPr>
              <w:spacing w:after="80"/>
            </w:pPr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 xml:space="preserve">Solutions </w:t>
            </w:r>
            <w:proofErr w:type="spellStart"/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Dept，马来西亚分公司</w:t>
            </w:r>
            <w:proofErr w:type="spellEnd"/>
          </w:p>
          <w:p w14:paraId="053E3E96" w14:textId="77777777" w:rsidR="00FC4DF5" w:rsidRDefault="00000000">
            <w:r>
              <w:rPr>
                <w:rFonts w:ascii="Microsoft YaHei" w:eastAsia="Microsoft YaHei" w:hAnsi="Microsoft YaHei" w:cs="Microsoft YaHei"/>
                <w:color w:val="262626"/>
                <w:sz w:val="21"/>
                <w:szCs w:val="21"/>
              </w:rPr>
              <w:t>alwin.ng@dextransgroup.com</w:t>
            </w:r>
          </w:p>
        </w:tc>
      </w:tr>
    </w:tbl>
    <w:p w14:paraId="030705E0" w14:textId="77777777" w:rsidR="00883343" w:rsidRDefault="00883343"/>
    <w:sectPr w:rsidR="008833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5DB6" w14:textId="77777777" w:rsidR="00D54F46" w:rsidRDefault="00D54F46">
      <w:r>
        <w:separator/>
      </w:r>
    </w:p>
  </w:endnote>
  <w:endnote w:type="continuationSeparator" w:id="0">
    <w:p w14:paraId="23C7EC8E" w14:textId="77777777" w:rsidR="00D54F46" w:rsidRDefault="00D5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76308" w14:textId="77777777" w:rsidR="0026436B" w:rsidRDefault="002643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820A" w14:textId="77777777" w:rsidR="0026436B" w:rsidRDefault="002643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7FC4" w14:textId="77777777" w:rsidR="0026436B" w:rsidRDefault="00264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239E" w14:textId="77777777" w:rsidR="00D54F46" w:rsidRDefault="00D54F46">
      <w:r>
        <w:separator/>
      </w:r>
    </w:p>
  </w:footnote>
  <w:footnote w:type="continuationSeparator" w:id="0">
    <w:p w14:paraId="18BACAE6" w14:textId="77777777" w:rsidR="00D54F46" w:rsidRDefault="00D54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B25C" w14:textId="77777777" w:rsidR="0026436B" w:rsidRDefault="002643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C1C1" w14:textId="77777777" w:rsidR="0026436B" w:rsidRDefault="0026436B" w:rsidP="0026436B">
    <w:pPr>
      <w:pStyle w:val="Header"/>
      <w:rPr>
        <w:rFonts w:ascii="Gabriola" w:hAnsi="Gabriola"/>
        <w:color w:val="003C71"/>
        <w:spacing w:val="2"/>
        <w:kern w:val="16"/>
      </w:rPr>
    </w:pPr>
    <w:r w:rsidRPr="000876CC">
      <w:rPr>
        <w:noProof/>
      </w:rPr>
      <w:drawing>
        <wp:anchor distT="0" distB="0" distL="114300" distR="114300" simplePos="0" relativeHeight="251659264" behindDoc="0" locked="0" layoutInCell="1" allowOverlap="1" wp14:anchorId="15C1297E" wp14:editId="2E618BEF">
          <wp:simplePos x="0" y="0"/>
          <wp:positionH relativeFrom="margin">
            <wp:posOffset>4237990</wp:posOffset>
          </wp:positionH>
          <wp:positionV relativeFrom="page">
            <wp:posOffset>168123</wp:posOffset>
          </wp:positionV>
          <wp:extent cx="2003425" cy="665480"/>
          <wp:effectExtent l="0" t="0" r="0" b="127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73" r="376" b="4319"/>
                  <a:stretch/>
                </pic:blipFill>
                <pic:spPr bwMode="auto">
                  <a:xfrm>
                    <a:off x="0" y="0"/>
                    <a:ext cx="2003425" cy="66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35D1CC" w14:textId="77777777" w:rsidR="0026436B" w:rsidRDefault="0026436B" w:rsidP="0026436B">
    <w:pPr>
      <w:pStyle w:val="Header"/>
      <w:rPr>
        <w:rFonts w:ascii="Gabriola" w:hAnsi="Gabriola"/>
        <w:color w:val="003C71"/>
        <w:spacing w:val="2"/>
        <w:kern w:val="16"/>
      </w:rPr>
    </w:pPr>
  </w:p>
  <w:p w14:paraId="4DBE39ED" w14:textId="77777777" w:rsidR="0026436B" w:rsidRPr="000876CC" w:rsidRDefault="0026436B" w:rsidP="0026436B">
    <w:pPr>
      <w:pStyle w:val="Header"/>
      <w:rPr>
        <w:rFonts w:ascii="Gabriola" w:hAnsi="Gabriola"/>
        <w:color w:val="003C71"/>
        <w:spacing w:val="2"/>
        <w:kern w:val="16"/>
      </w:rPr>
    </w:pP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Cambodia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China</w:t>
    </w:r>
    <w:r w:rsidRPr="000876CC">
      <w:t xml:space="preserve">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Indonesia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Hong Kong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Japan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Korea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Laos 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Malaysia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Myanmar 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Philippines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Singapore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Taiwan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Thailand </w:t>
    </w:r>
    <w:r w:rsidRPr="000876CC">
      <w:rPr>
        <w:rFonts w:ascii="Gabriola" w:hAnsi="Gabriola"/>
        <w:color w:val="003C71"/>
        <w:spacing w:val="2"/>
        <w:kern w:val="16"/>
      </w:rPr>
      <w:sym w:font="Wingdings" w:char="F0A7"/>
    </w:r>
    <w:r w:rsidRPr="000876CC">
      <w:rPr>
        <w:rFonts w:ascii="Gabriola" w:hAnsi="Gabriola"/>
        <w:color w:val="003C71"/>
        <w:spacing w:val="2"/>
        <w:kern w:val="16"/>
      </w:rPr>
      <w:t xml:space="preserve"> Vietnam</w:t>
    </w:r>
  </w:p>
  <w:p w14:paraId="12AC44CF" w14:textId="34C304ED" w:rsidR="00FC4DF5" w:rsidRDefault="00FC4DF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9DFD" w14:textId="77777777" w:rsidR="0026436B" w:rsidRDefault="002643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15E3"/>
    <w:multiLevelType w:val="hybridMultilevel"/>
    <w:tmpl w:val="A0C2B95C"/>
    <w:lvl w:ilvl="0" w:tplc="A0323F98">
      <w:start w:val="1"/>
      <w:numFmt w:val="bullet"/>
      <w:lvlText w:val="•"/>
      <w:lvlJc w:val="left"/>
      <w:pPr>
        <w:ind w:left="460" w:hanging="260"/>
      </w:pPr>
    </w:lvl>
    <w:lvl w:ilvl="1" w:tplc="39001C86">
      <w:numFmt w:val="decimal"/>
      <w:lvlText w:val=""/>
      <w:lvlJc w:val="left"/>
    </w:lvl>
    <w:lvl w:ilvl="2" w:tplc="CB6802C6">
      <w:numFmt w:val="decimal"/>
      <w:lvlText w:val=""/>
      <w:lvlJc w:val="left"/>
    </w:lvl>
    <w:lvl w:ilvl="3" w:tplc="A09A9AD4">
      <w:numFmt w:val="decimal"/>
      <w:lvlText w:val=""/>
      <w:lvlJc w:val="left"/>
    </w:lvl>
    <w:lvl w:ilvl="4" w:tplc="2188B06A">
      <w:numFmt w:val="decimal"/>
      <w:lvlText w:val=""/>
      <w:lvlJc w:val="left"/>
    </w:lvl>
    <w:lvl w:ilvl="5" w:tplc="44A287D0">
      <w:numFmt w:val="decimal"/>
      <w:lvlText w:val=""/>
      <w:lvlJc w:val="left"/>
    </w:lvl>
    <w:lvl w:ilvl="6" w:tplc="C00AC22A">
      <w:numFmt w:val="decimal"/>
      <w:lvlText w:val=""/>
      <w:lvlJc w:val="left"/>
    </w:lvl>
    <w:lvl w:ilvl="7" w:tplc="4D8EC19A">
      <w:numFmt w:val="decimal"/>
      <w:lvlText w:val=""/>
      <w:lvlJc w:val="left"/>
    </w:lvl>
    <w:lvl w:ilvl="8" w:tplc="D8A6D0A0">
      <w:numFmt w:val="decimal"/>
      <w:lvlText w:val=""/>
      <w:lvlJc w:val="left"/>
    </w:lvl>
  </w:abstractNum>
  <w:abstractNum w:abstractNumId="1" w15:restartNumberingAfterBreak="0">
    <w:nsid w:val="3CB41084"/>
    <w:multiLevelType w:val="hybridMultilevel"/>
    <w:tmpl w:val="31A028A2"/>
    <w:lvl w:ilvl="0" w:tplc="FFFFFFFF">
      <w:start w:val="1"/>
      <w:numFmt w:val="decimal"/>
      <w:lvlText w:val="%1."/>
      <w:lvlJc w:val="left"/>
      <w:pPr>
        <w:ind w:left="46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6842F27"/>
    <w:multiLevelType w:val="hybridMultilevel"/>
    <w:tmpl w:val="31A028A2"/>
    <w:lvl w:ilvl="0" w:tplc="238ABB70">
      <w:start w:val="1"/>
      <w:numFmt w:val="decimal"/>
      <w:lvlText w:val="%1."/>
      <w:lvlJc w:val="left"/>
      <w:pPr>
        <w:ind w:left="460" w:hanging="260"/>
      </w:pPr>
    </w:lvl>
    <w:lvl w:ilvl="1" w:tplc="304891F6">
      <w:numFmt w:val="decimal"/>
      <w:lvlText w:val=""/>
      <w:lvlJc w:val="left"/>
    </w:lvl>
    <w:lvl w:ilvl="2" w:tplc="062AE710">
      <w:numFmt w:val="decimal"/>
      <w:lvlText w:val=""/>
      <w:lvlJc w:val="left"/>
    </w:lvl>
    <w:lvl w:ilvl="3" w:tplc="FA68EDE8">
      <w:numFmt w:val="decimal"/>
      <w:lvlText w:val=""/>
      <w:lvlJc w:val="left"/>
    </w:lvl>
    <w:lvl w:ilvl="4" w:tplc="61268450">
      <w:numFmt w:val="decimal"/>
      <w:lvlText w:val=""/>
      <w:lvlJc w:val="left"/>
    </w:lvl>
    <w:lvl w:ilvl="5" w:tplc="801E5BE4">
      <w:numFmt w:val="decimal"/>
      <w:lvlText w:val=""/>
      <w:lvlJc w:val="left"/>
    </w:lvl>
    <w:lvl w:ilvl="6" w:tplc="B74A3B46">
      <w:numFmt w:val="decimal"/>
      <w:lvlText w:val=""/>
      <w:lvlJc w:val="left"/>
    </w:lvl>
    <w:lvl w:ilvl="7" w:tplc="67D00960">
      <w:numFmt w:val="decimal"/>
      <w:lvlText w:val=""/>
      <w:lvlJc w:val="left"/>
    </w:lvl>
    <w:lvl w:ilvl="8" w:tplc="2A5C4FB6">
      <w:numFmt w:val="decimal"/>
      <w:lvlText w:val=""/>
      <w:lvlJc w:val="left"/>
    </w:lvl>
  </w:abstractNum>
  <w:abstractNum w:abstractNumId="3" w15:restartNumberingAfterBreak="0">
    <w:nsid w:val="7B8572CC"/>
    <w:multiLevelType w:val="hybridMultilevel"/>
    <w:tmpl w:val="AA1C81C2"/>
    <w:lvl w:ilvl="0" w:tplc="9898882A">
      <w:start w:val="1"/>
      <w:numFmt w:val="bullet"/>
      <w:lvlText w:val="●"/>
      <w:lvlJc w:val="left"/>
      <w:pPr>
        <w:ind w:left="720" w:hanging="360"/>
      </w:pPr>
    </w:lvl>
    <w:lvl w:ilvl="1" w:tplc="37B22286">
      <w:start w:val="1"/>
      <w:numFmt w:val="bullet"/>
      <w:lvlText w:val="○"/>
      <w:lvlJc w:val="left"/>
      <w:pPr>
        <w:ind w:left="1440" w:hanging="360"/>
      </w:pPr>
    </w:lvl>
    <w:lvl w:ilvl="2" w:tplc="D592DA5E">
      <w:start w:val="1"/>
      <w:numFmt w:val="bullet"/>
      <w:lvlText w:val="■"/>
      <w:lvlJc w:val="left"/>
      <w:pPr>
        <w:ind w:left="2160" w:hanging="360"/>
      </w:pPr>
    </w:lvl>
    <w:lvl w:ilvl="3" w:tplc="EC84159E">
      <w:start w:val="1"/>
      <w:numFmt w:val="bullet"/>
      <w:lvlText w:val="●"/>
      <w:lvlJc w:val="left"/>
      <w:pPr>
        <w:ind w:left="2880" w:hanging="360"/>
      </w:pPr>
    </w:lvl>
    <w:lvl w:ilvl="4" w:tplc="9FC4BEB0">
      <w:start w:val="1"/>
      <w:numFmt w:val="bullet"/>
      <w:lvlText w:val="○"/>
      <w:lvlJc w:val="left"/>
      <w:pPr>
        <w:ind w:left="3600" w:hanging="360"/>
      </w:pPr>
    </w:lvl>
    <w:lvl w:ilvl="5" w:tplc="EF58BB1C">
      <w:start w:val="1"/>
      <w:numFmt w:val="bullet"/>
      <w:lvlText w:val="■"/>
      <w:lvlJc w:val="left"/>
      <w:pPr>
        <w:ind w:left="4320" w:hanging="360"/>
      </w:pPr>
    </w:lvl>
    <w:lvl w:ilvl="6" w:tplc="D5CEE51E">
      <w:start w:val="1"/>
      <w:numFmt w:val="bullet"/>
      <w:lvlText w:val="●"/>
      <w:lvlJc w:val="left"/>
      <w:pPr>
        <w:ind w:left="5040" w:hanging="360"/>
      </w:pPr>
    </w:lvl>
    <w:lvl w:ilvl="7" w:tplc="771C09AC">
      <w:start w:val="1"/>
      <w:numFmt w:val="bullet"/>
      <w:lvlText w:val="●"/>
      <w:lvlJc w:val="left"/>
      <w:pPr>
        <w:ind w:left="5760" w:hanging="360"/>
      </w:pPr>
    </w:lvl>
    <w:lvl w:ilvl="8" w:tplc="4ED48660">
      <w:start w:val="1"/>
      <w:numFmt w:val="bullet"/>
      <w:lvlText w:val="●"/>
      <w:lvlJc w:val="left"/>
      <w:pPr>
        <w:ind w:left="6480" w:hanging="360"/>
      </w:pPr>
    </w:lvl>
  </w:abstractNum>
  <w:num w:numId="1" w16cid:durableId="1078792665">
    <w:abstractNumId w:val="3"/>
    <w:lvlOverride w:ilvl="0">
      <w:startOverride w:val="1"/>
    </w:lvlOverride>
  </w:num>
  <w:num w:numId="2" w16cid:durableId="2116896208">
    <w:abstractNumId w:val="0"/>
    <w:lvlOverride w:ilvl="0">
      <w:startOverride w:val="1"/>
    </w:lvlOverride>
  </w:num>
  <w:num w:numId="3" w16cid:durableId="622350431">
    <w:abstractNumId w:val="2"/>
    <w:lvlOverride w:ilvl="0">
      <w:startOverride w:val="1"/>
    </w:lvlOverride>
  </w:num>
  <w:num w:numId="4" w16cid:durableId="384108532">
    <w:abstractNumId w:val="2"/>
  </w:num>
  <w:num w:numId="5" w16cid:durableId="1366178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F5"/>
    <w:rsid w:val="0003792E"/>
    <w:rsid w:val="0026436B"/>
    <w:rsid w:val="00315CFA"/>
    <w:rsid w:val="00883343"/>
    <w:rsid w:val="009B1AED"/>
    <w:rsid w:val="00D54F46"/>
    <w:rsid w:val="00F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3635"/>
  <w15:docId w15:val="{6DAC25C9-1215-4EA8-AD4B-287E5DC7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43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6B"/>
  </w:style>
  <w:style w:type="paragraph" w:styleId="Footer">
    <w:name w:val="footer"/>
    <w:basedOn w:val="Normal"/>
    <w:link w:val="FooterChar"/>
    <w:uiPriority w:val="99"/>
    <w:unhideWhenUsed/>
    <w:rsid w:val="002643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Alwin Ng</cp:lastModifiedBy>
  <cp:revision>4</cp:revision>
  <dcterms:created xsi:type="dcterms:W3CDTF">2026-07-07T08:55:00Z</dcterms:created>
  <dcterms:modified xsi:type="dcterms:W3CDTF">2026-07-08T06:15:00Z</dcterms:modified>
</cp:coreProperties>
</file>